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2D" w:rsidRDefault="006D742D" w:rsidP="006D742D">
      <w:pPr>
        <w:spacing w:after="0" w:line="240" w:lineRule="auto"/>
        <w:textAlignment w:val="baseline"/>
        <w:outlineLvl w:val="0"/>
        <w:rPr>
          <w:rFonts w:ascii="Times New Roman" w:eastAsia="Times New Roman" w:hAnsi="Times New Roman" w:cs="Times New Roman"/>
          <w:b/>
          <w:bCs/>
          <w:color w:val="000000"/>
          <w:kern w:val="36"/>
          <w:sz w:val="48"/>
          <w:szCs w:val="48"/>
          <w:lang w:eastAsia="it-IT"/>
        </w:rPr>
      </w:pPr>
      <w:proofErr w:type="spellStart"/>
      <w:r>
        <w:rPr>
          <w:rFonts w:ascii="Times New Roman" w:eastAsia="Times New Roman" w:hAnsi="Times New Roman" w:cs="Times New Roman"/>
          <w:b/>
          <w:bCs/>
          <w:color w:val="000000"/>
          <w:kern w:val="36"/>
          <w:sz w:val="48"/>
          <w:szCs w:val="48"/>
          <w:lang w:eastAsia="it-IT"/>
        </w:rPr>
        <w:t>UmbriaJournal</w:t>
      </w:r>
      <w:proofErr w:type="spellEnd"/>
    </w:p>
    <w:p w:rsidR="006D742D" w:rsidRDefault="006D742D" w:rsidP="006D742D">
      <w:pPr>
        <w:spacing w:after="0" w:line="240" w:lineRule="auto"/>
        <w:textAlignment w:val="baseline"/>
        <w:outlineLvl w:val="0"/>
        <w:rPr>
          <w:rFonts w:ascii="Times New Roman" w:eastAsia="Times New Roman" w:hAnsi="Times New Roman" w:cs="Times New Roman"/>
          <w:b/>
          <w:bCs/>
          <w:color w:val="000000"/>
          <w:kern w:val="36"/>
          <w:sz w:val="48"/>
          <w:szCs w:val="48"/>
          <w:lang w:eastAsia="it-IT"/>
        </w:rPr>
      </w:pPr>
    </w:p>
    <w:p w:rsidR="006D742D" w:rsidRPr="006D742D" w:rsidRDefault="006D742D" w:rsidP="006D742D">
      <w:pPr>
        <w:spacing w:after="0" w:line="240" w:lineRule="auto"/>
        <w:textAlignment w:val="baseline"/>
        <w:outlineLvl w:val="0"/>
        <w:rPr>
          <w:rFonts w:ascii="Times New Roman" w:eastAsia="Times New Roman" w:hAnsi="Times New Roman" w:cs="Times New Roman"/>
          <w:b/>
          <w:bCs/>
          <w:color w:val="000000"/>
          <w:kern w:val="36"/>
          <w:sz w:val="48"/>
          <w:szCs w:val="48"/>
          <w:lang w:eastAsia="it-IT"/>
        </w:rPr>
      </w:pPr>
      <w:r w:rsidRPr="006D742D">
        <w:rPr>
          <w:rFonts w:ascii="Times New Roman" w:eastAsia="Times New Roman" w:hAnsi="Times New Roman" w:cs="Times New Roman"/>
          <w:b/>
          <w:bCs/>
          <w:color w:val="000000"/>
          <w:kern w:val="36"/>
          <w:sz w:val="48"/>
          <w:szCs w:val="48"/>
          <w:lang w:eastAsia="it-IT"/>
        </w:rPr>
        <w:t>Presunto inquinamento acustico, Comune Orvieto avvia procedimento</w:t>
      </w:r>
    </w:p>
    <w:p w:rsidR="006D742D" w:rsidRPr="006D742D" w:rsidRDefault="006D742D" w:rsidP="006D742D">
      <w:pPr>
        <w:spacing w:after="0" w:line="240" w:lineRule="auto"/>
        <w:textAlignment w:val="baseline"/>
        <w:rPr>
          <w:rFonts w:ascii="inherit" w:eastAsia="Times New Roman" w:hAnsi="inherit" w:cs="Times New Roman"/>
          <w:color w:val="1E73BE"/>
          <w:sz w:val="24"/>
          <w:szCs w:val="24"/>
          <w:lang w:eastAsia="it-IT"/>
        </w:rPr>
      </w:pPr>
      <w:hyperlink r:id="rId4" w:history="1">
        <w:r w:rsidRPr="006D742D">
          <w:rPr>
            <w:rFonts w:ascii="inherit" w:eastAsia="Times New Roman" w:hAnsi="inherit" w:cs="Times New Roman"/>
            <w:color w:val="1E73BE"/>
            <w:sz w:val="24"/>
            <w:szCs w:val="24"/>
            <w:bdr w:val="none" w:sz="0" w:space="0" w:color="auto" w:frame="1"/>
            <w:lang w:eastAsia="it-IT"/>
          </w:rPr>
          <w:t>22 Aprile 2022</w:t>
        </w:r>
      </w:hyperlink>
      <w:r w:rsidRPr="006D742D">
        <w:rPr>
          <w:rFonts w:ascii="inherit" w:eastAsia="Times New Roman" w:hAnsi="inherit" w:cs="Times New Roman"/>
          <w:color w:val="1E73BE"/>
          <w:sz w:val="24"/>
          <w:szCs w:val="24"/>
          <w:lang w:eastAsia="it-IT"/>
        </w:rPr>
        <w:t> </w:t>
      </w:r>
      <w:hyperlink r:id="rId5" w:history="1">
        <w:r w:rsidRPr="006D742D">
          <w:rPr>
            <w:rFonts w:ascii="inherit" w:eastAsia="Times New Roman" w:hAnsi="inherit" w:cs="Times New Roman"/>
            <w:color w:val="1E73BE"/>
            <w:sz w:val="24"/>
            <w:szCs w:val="24"/>
            <w:bdr w:val="none" w:sz="0" w:space="0" w:color="auto" w:frame="1"/>
            <w:lang w:eastAsia="it-IT"/>
          </w:rPr>
          <w:t>Ambiente</w:t>
        </w:r>
      </w:hyperlink>
      <w:r w:rsidRPr="006D742D">
        <w:rPr>
          <w:rFonts w:ascii="inherit" w:eastAsia="Times New Roman" w:hAnsi="inherit" w:cs="Times New Roman"/>
          <w:color w:val="1E73BE"/>
          <w:sz w:val="24"/>
          <w:szCs w:val="24"/>
          <w:bdr w:val="none" w:sz="0" w:space="0" w:color="auto" w:frame="1"/>
          <w:lang w:eastAsia="it-IT"/>
        </w:rPr>
        <w:t>, </w:t>
      </w:r>
      <w:hyperlink r:id="rId6" w:history="1">
        <w:r w:rsidRPr="006D742D">
          <w:rPr>
            <w:rFonts w:ascii="inherit" w:eastAsia="Times New Roman" w:hAnsi="inherit" w:cs="Times New Roman"/>
            <w:color w:val="1E73BE"/>
            <w:sz w:val="24"/>
            <w:szCs w:val="24"/>
            <w:bdr w:val="none" w:sz="0" w:space="0" w:color="auto" w:frame="1"/>
            <w:lang w:eastAsia="it-IT"/>
          </w:rPr>
          <w:t>Notizia in rilievo</w:t>
        </w:r>
      </w:hyperlink>
    </w:p>
    <w:p w:rsidR="006D742D" w:rsidRPr="006D742D" w:rsidRDefault="006D742D" w:rsidP="006D742D">
      <w:pPr>
        <w:shd w:val="clear" w:color="auto" w:fill="EAEAEA"/>
        <w:spacing w:after="0"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noProof/>
          <w:color w:val="000000"/>
          <w:sz w:val="24"/>
          <w:szCs w:val="24"/>
          <w:lang w:eastAsia="it-IT"/>
        </w:rPr>
        <w:drawing>
          <wp:inline distT="0" distB="0" distL="0" distR="0">
            <wp:extent cx="6457950" cy="3629025"/>
            <wp:effectExtent l="0" t="0" r="0" b="9525"/>
            <wp:docPr id="1" name="Immagine 1" descr="Presunto inquinamento acustico, Comune Orvieto avvia proced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unto inquinamento acustico, Comune Orvieto avvia procedime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3629025"/>
                    </a:xfrm>
                    <a:prstGeom prst="rect">
                      <a:avLst/>
                    </a:prstGeom>
                    <a:noFill/>
                    <a:ln>
                      <a:noFill/>
                    </a:ln>
                  </pic:spPr>
                </pic:pic>
              </a:graphicData>
            </a:graphic>
          </wp:inline>
        </w:drawing>
      </w:r>
    </w:p>
    <w:p w:rsidR="006D742D" w:rsidRPr="006D742D" w:rsidRDefault="006D742D" w:rsidP="006D742D">
      <w:pPr>
        <w:shd w:val="clear" w:color="auto" w:fill="EAEAEA"/>
        <w:spacing w:beforeAutospacing="1" w:after="0" w:afterAutospacing="1" w:line="240" w:lineRule="auto"/>
        <w:jc w:val="center"/>
        <w:textAlignment w:val="baseline"/>
        <w:outlineLvl w:val="1"/>
        <w:rPr>
          <w:rFonts w:ascii="Times New Roman" w:eastAsia="Times New Roman" w:hAnsi="Times New Roman" w:cs="Times New Roman"/>
          <w:b/>
          <w:bCs/>
          <w:color w:val="000000"/>
          <w:sz w:val="36"/>
          <w:szCs w:val="36"/>
          <w:lang w:eastAsia="it-IT"/>
        </w:rPr>
      </w:pPr>
      <w:bookmarkStart w:id="0" w:name="_GoBack"/>
      <w:bookmarkEnd w:id="0"/>
      <w:r w:rsidRPr="006D742D">
        <w:rPr>
          <w:rFonts w:ascii="inherit" w:eastAsia="Times New Roman" w:hAnsi="inherit" w:cs="Times New Roman"/>
          <w:b/>
          <w:bCs/>
          <w:color w:val="000000"/>
          <w:sz w:val="36"/>
          <w:szCs w:val="36"/>
          <w:bdr w:val="none" w:sz="0" w:space="0" w:color="auto" w:frame="1"/>
          <w:lang w:eastAsia="it-IT"/>
        </w:rPr>
        <w:t>Presunto inquinamento acustico, Comune Orvieto avvia procedimento</w:t>
      </w:r>
    </w:p>
    <w:p w:rsidR="006D742D" w:rsidRPr="006D742D" w:rsidRDefault="006D742D" w:rsidP="006D742D">
      <w:pPr>
        <w:shd w:val="clear" w:color="auto" w:fill="EAEAEA"/>
        <w:spacing w:beforeAutospacing="1" w:after="0" w:afterAutospacing="1"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color w:val="000000"/>
          <w:sz w:val="24"/>
          <w:szCs w:val="24"/>
          <w:lang w:eastAsia="it-IT"/>
        </w:rPr>
        <w:t>di </w:t>
      </w:r>
      <w:r w:rsidRPr="006D742D">
        <w:rPr>
          <w:rFonts w:ascii="inherit" w:eastAsia="Times New Roman" w:hAnsi="inherit" w:cs="Times New Roman"/>
          <w:i/>
          <w:iCs/>
          <w:color w:val="000000"/>
          <w:sz w:val="24"/>
          <w:szCs w:val="24"/>
          <w:bdr w:val="none" w:sz="0" w:space="0" w:color="auto" w:frame="1"/>
          <w:lang w:eastAsia="it-IT"/>
        </w:rPr>
        <w:t xml:space="preserve">Francesca </w:t>
      </w:r>
      <w:proofErr w:type="spellStart"/>
      <w:r w:rsidRPr="006D742D">
        <w:rPr>
          <w:rFonts w:ascii="inherit" w:eastAsia="Times New Roman" w:hAnsi="inherit" w:cs="Times New Roman"/>
          <w:i/>
          <w:iCs/>
          <w:color w:val="000000"/>
          <w:sz w:val="24"/>
          <w:szCs w:val="24"/>
          <w:bdr w:val="none" w:sz="0" w:space="0" w:color="auto" w:frame="1"/>
          <w:lang w:eastAsia="it-IT"/>
        </w:rPr>
        <w:t>Petruccioli</w:t>
      </w:r>
      <w:proofErr w:type="spellEnd"/>
      <w:r w:rsidRPr="006D742D">
        <w:rPr>
          <w:rFonts w:ascii="Times New Roman" w:eastAsia="Times New Roman" w:hAnsi="Times New Roman" w:cs="Times New Roman"/>
          <w:color w:val="000000"/>
          <w:sz w:val="24"/>
          <w:szCs w:val="24"/>
          <w:lang w:eastAsia="it-IT"/>
        </w:rPr>
        <w:br/>
        <w:t>A seguito dell’istanza inviata al sindaco sul tema del rumore, il </w:t>
      </w:r>
      <w:r w:rsidRPr="006D742D">
        <w:rPr>
          <w:rFonts w:ascii="inherit" w:eastAsia="Times New Roman" w:hAnsi="inherit" w:cs="Times New Roman"/>
          <w:b/>
          <w:bCs/>
          <w:color w:val="000000"/>
          <w:sz w:val="24"/>
          <w:szCs w:val="24"/>
          <w:bdr w:val="none" w:sz="0" w:space="0" w:color="auto" w:frame="1"/>
          <w:lang w:eastAsia="it-IT"/>
        </w:rPr>
        <w:t>Comune di Orvieto</w:t>
      </w:r>
      <w:r w:rsidRPr="006D742D">
        <w:rPr>
          <w:rFonts w:ascii="Times New Roman" w:eastAsia="Times New Roman" w:hAnsi="Times New Roman" w:cs="Times New Roman"/>
          <w:color w:val="000000"/>
          <w:sz w:val="24"/>
          <w:szCs w:val="24"/>
          <w:lang w:eastAsia="it-IT"/>
        </w:rPr>
        <w:t> ha avviato formalmente il </w:t>
      </w:r>
      <w:r w:rsidRPr="006D742D">
        <w:rPr>
          <w:rFonts w:ascii="inherit" w:eastAsia="Times New Roman" w:hAnsi="inherit" w:cs="Times New Roman"/>
          <w:b/>
          <w:bCs/>
          <w:color w:val="000000"/>
          <w:sz w:val="24"/>
          <w:szCs w:val="24"/>
          <w:bdr w:val="none" w:sz="0" w:space="0" w:color="auto" w:frame="1"/>
          <w:lang w:eastAsia="it-IT"/>
        </w:rPr>
        <w:t>procedimento per presunte violazioni</w:t>
      </w:r>
      <w:r w:rsidRPr="006D742D">
        <w:rPr>
          <w:rFonts w:ascii="Times New Roman" w:eastAsia="Times New Roman" w:hAnsi="Times New Roman" w:cs="Times New Roman"/>
          <w:color w:val="000000"/>
          <w:sz w:val="24"/>
          <w:szCs w:val="24"/>
          <w:lang w:eastAsia="it-IT"/>
        </w:rPr>
        <w:t> delle norme in materia di </w:t>
      </w:r>
      <w:r w:rsidRPr="006D742D">
        <w:rPr>
          <w:rFonts w:ascii="inherit" w:eastAsia="Times New Roman" w:hAnsi="inherit" w:cs="Times New Roman"/>
          <w:b/>
          <w:bCs/>
          <w:color w:val="000000"/>
          <w:sz w:val="24"/>
          <w:szCs w:val="24"/>
          <w:bdr w:val="none" w:sz="0" w:space="0" w:color="auto" w:frame="1"/>
          <w:lang w:eastAsia="it-IT"/>
        </w:rPr>
        <w:t>inquinamento acustico</w:t>
      </w:r>
      <w:r w:rsidRPr="006D742D">
        <w:rPr>
          <w:rFonts w:ascii="Times New Roman" w:eastAsia="Times New Roman" w:hAnsi="Times New Roman" w:cs="Times New Roman"/>
          <w:color w:val="000000"/>
          <w:sz w:val="24"/>
          <w:szCs w:val="24"/>
          <w:lang w:eastAsia="it-IT"/>
        </w:rPr>
        <w:t>.</w:t>
      </w:r>
    </w:p>
    <w:p w:rsidR="006D742D" w:rsidRPr="006D742D" w:rsidRDefault="006D742D" w:rsidP="006D742D">
      <w:pPr>
        <w:shd w:val="clear" w:color="auto" w:fill="EAEAEA"/>
        <w:spacing w:beforeAutospacing="1" w:after="0" w:afterAutospacing="1"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color w:val="000000"/>
          <w:sz w:val="24"/>
          <w:szCs w:val="24"/>
          <w:lang w:eastAsia="it-IT"/>
        </w:rPr>
        <w:t xml:space="preserve">Infatti tra le osservazioni, che saranno esaminate dalla Conferenza dei </w:t>
      </w:r>
      <w:proofErr w:type="gramStart"/>
      <w:r w:rsidRPr="006D742D">
        <w:rPr>
          <w:rFonts w:ascii="Times New Roman" w:eastAsia="Times New Roman" w:hAnsi="Times New Roman" w:cs="Times New Roman"/>
          <w:color w:val="000000"/>
          <w:sz w:val="24"/>
          <w:szCs w:val="24"/>
          <w:lang w:eastAsia="it-IT"/>
        </w:rPr>
        <w:t>Servizi,  è</w:t>
      </w:r>
      <w:proofErr w:type="gramEnd"/>
      <w:r w:rsidRPr="006D742D">
        <w:rPr>
          <w:rFonts w:ascii="Times New Roman" w:eastAsia="Times New Roman" w:hAnsi="Times New Roman" w:cs="Times New Roman"/>
          <w:color w:val="000000"/>
          <w:sz w:val="24"/>
          <w:szCs w:val="24"/>
          <w:lang w:eastAsia="it-IT"/>
        </w:rPr>
        <w:t xml:space="preserve"> stato presentato anche un report di misurazione del rumore dal quale è emerso un notevole superamento, di circa il </w:t>
      </w:r>
      <w:r w:rsidRPr="006D742D">
        <w:rPr>
          <w:rFonts w:ascii="inherit" w:eastAsia="Times New Roman" w:hAnsi="inherit" w:cs="Times New Roman"/>
          <w:b/>
          <w:bCs/>
          <w:color w:val="000000"/>
          <w:sz w:val="24"/>
          <w:szCs w:val="24"/>
          <w:bdr w:val="none" w:sz="0" w:space="0" w:color="auto" w:frame="1"/>
          <w:lang w:eastAsia="it-IT"/>
        </w:rPr>
        <w:t>doppio, dei limiti di legge</w:t>
      </w:r>
      <w:r w:rsidRPr="006D742D">
        <w:rPr>
          <w:rFonts w:ascii="Times New Roman" w:eastAsia="Times New Roman" w:hAnsi="Times New Roman" w:cs="Times New Roman"/>
          <w:color w:val="000000"/>
          <w:sz w:val="24"/>
          <w:szCs w:val="24"/>
          <w:lang w:eastAsia="it-IT"/>
        </w:rPr>
        <w:t>, causato </w:t>
      </w:r>
      <w:r w:rsidRPr="006D742D">
        <w:rPr>
          <w:rFonts w:ascii="inherit" w:eastAsia="Times New Roman" w:hAnsi="inherit" w:cs="Times New Roman"/>
          <w:b/>
          <w:bCs/>
          <w:color w:val="000000"/>
          <w:sz w:val="24"/>
          <w:szCs w:val="24"/>
          <w:bdr w:val="none" w:sz="0" w:space="0" w:color="auto" w:frame="1"/>
          <w:lang w:eastAsia="it-IT"/>
        </w:rPr>
        <w:t>dall’impianto di frantumazione.</w:t>
      </w:r>
    </w:p>
    <w:p w:rsidR="006D742D" w:rsidRPr="006D742D" w:rsidRDefault="006D742D" w:rsidP="006D742D">
      <w:pPr>
        <w:shd w:val="clear" w:color="auto" w:fill="EAEAEA"/>
        <w:spacing w:beforeAutospacing="1" w:after="0" w:afterAutospacing="1"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color w:val="000000"/>
          <w:sz w:val="24"/>
          <w:szCs w:val="24"/>
          <w:lang w:eastAsia="it-IT"/>
        </w:rPr>
        <w:t>Un impianto, ricordiamo, che sta proprio sotto</w:t>
      </w:r>
      <w:r w:rsidRPr="006D742D">
        <w:rPr>
          <w:rFonts w:ascii="inherit" w:eastAsia="Times New Roman" w:hAnsi="inherit" w:cs="Times New Roman"/>
          <w:b/>
          <w:bCs/>
          <w:color w:val="000000"/>
          <w:sz w:val="24"/>
          <w:szCs w:val="24"/>
          <w:bdr w:val="none" w:sz="0" w:space="0" w:color="auto" w:frame="1"/>
          <w:lang w:eastAsia="it-IT"/>
        </w:rPr>
        <w:t> l’abitato del Botto, attivo 8 ore al giorno per 5 giorni</w:t>
      </w:r>
      <w:r w:rsidRPr="006D742D">
        <w:rPr>
          <w:rFonts w:ascii="Times New Roman" w:eastAsia="Times New Roman" w:hAnsi="Times New Roman" w:cs="Times New Roman"/>
          <w:color w:val="000000"/>
          <w:sz w:val="24"/>
          <w:szCs w:val="24"/>
          <w:lang w:eastAsia="it-IT"/>
        </w:rPr>
        <w:t> alla settimana per tutti i giorni lavorativi dell’anno e che adesso vorrebbero portare a 10 ore al giorno per 330 giorni all’anno.</w:t>
      </w:r>
    </w:p>
    <w:p w:rsidR="006D742D" w:rsidRPr="006D742D" w:rsidRDefault="006D742D" w:rsidP="006D742D">
      <w:pPr>
        <w:shd w:val="clear" w:color="auto" w:fill="EAEAEA"/>
        <w:spacing w:before="100" w:beforeAutospacing="1" w:after="100" w:afterAutospacing="1"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color w:val="000000"/>
          <w:sz w:val="24"/>
          <w:szCs w:val="24"/>
          <w:lang w:eastAsia="it-IT"/>
        </w:rPr>
        <w:t xml:space="preserve">Il Comune di Orvieto, ha quindi avviato il procedimento  nei confronti della società BASALTO LA SPICCA per le presunte violazioni delle norme in materia di inquinamento acustico (Legge Quadro sull’inquinamento acustico del 26/10/1995 n. 447 e </w:t>
      </w:r>
      <w:proofErr w:type="spellStart"/>
      <w:r w:rsidRPr="006D742D">
        <w:rPr>
          <w:rFonts w:ascii="Times New Roman" w:eastAsia="Times New Roman" w:hAnsi="Times New Roman" w:cs="Times New Roman"/>
          <w:color w:val="000000"/>
          <w:sz w:val="24"/>
          <w:szCs w:val="24"/>
          <w:lang w:eastAsia="it-IT"/>
        </w:rPr>
        <w:t>s.m.i.</w:t>
      </w:r>
      <w:proofErr w:type="spellEnd"/>
      <w:r w:rsidRPr="006D742D">
        <w:rPr>
          <w:rFonts w:ascii="Times New Roman" w:eastAsia="Times New Roman" w:hAnsi="Times New Roman" w:cs="Times New Roman"/>
          <w:color w:val="000000"/>
          <w:sz w:val="24"/>
          <w:szCs w:val="24"/>
          <w:lang w:eastAsia="it-IT"/>
        </w:rPr>
        <w:t xml:space="preserve">, DPCM 14/11/1997, L.R. 1/2015 e </w:t>
      </w:r>
      <w:r w:rsidRPr="006D742D">
        <w:rPr>
          <w:rFonts w:ascii="Times New Roman" w:eastAsia="Times New Roman" w:hAnsi="Times New Roman" w:cs="Times New Roman"/>
          <w:color w:val="000000"/>
          <w:sz w:val="24"/>
          <w:szCs w:val="24"/>
          <w:lang w:eastAsia="it-IT"/>
        </w:rPr>
        <w:lastRenderedPageBreak/>
        <w:t xml:space="preserve">Regolamento Acustico Comunale (R.A.C.) approvato con </w:t>
      </w:r>
      <w:proofErr w:type="spellStart"/>
      <w:r w:rsidRPr="006D742D">
        <w:rPr>
          <w:rFonts w:ascii="Times New Roman" w:eastAsia="Times New Roman" w:hAnsi="Times New Roman" w:cs="Times New Roman"/>
          <w:color w:val="000000"/>
          <w:sz w:val="24"/>
          <w:szCs w:val="24"/>
          <w:lang w:eastAsia="it-IT"/>
        </w:rPr>
        <w:t>D.C.C.n</w:t>
      </w:r>
      <w:proofErr w:type="spellEnd"/>
      <w:r w:rsidRPr="006D742D">
        <w:rPr>
          <w:rFonts w:ascii="Times New Roman" w:eastAsia="Times New Roman" w:hAnsi="Times New Roman" w:cs="Times New Roman"/>
          <w:color w:val="000000"/>
          <w:sz w:val="24"/>
          <w:szCs w:val="24"/>
          <w:lang w:eastAsia="it-IT"/>
        </w:rPr>
        <w:t>. 34 del 04/04/2016) per la verifica dei superamento dei limiti differenziali prodotti dall’impianto trasformazione individuando il responsabile comunale del procedimento.</w:t>
      </w:r>
    </w:p>
    <w:p w:rsidR="006D742D" w:rsidRPr="006D742D" w:rsidRDefault="006D742D" w:rsidP="006D742D">
      <w:pPr>
        <w:shd w:val="clear" w:color="auto" w:fill="FFFFFF"/>
        <w:spacing w:line="240" w:lineRule="auto"/>
        <w:textAlignment w:val="baseline"/>
        <w:rPr>
          <w:rFonts w:ascii="Times New Roman" w:eastAsia="Times New Roman" w:hAnsi="Times New Roman" w:cs="Times New Roman"/>
          <w:color w:val="080907"/>
          <w:sz w:val="24"/>
          <w:szCs w:val="24"/>
          <w:lang w:eastAsia="it-IT"/>
        </w:rPr>
      </w:pPr>
      <w:r w:rsidRPr="006D742D">
        <w:rPr>
          <w:rFonts w:ascii="Comic Sans MS" w:eastAsia="Times New Roman" w:hAnsi="Comic Sans MS" w:cs="Times New Roman"/>
          <w:color w:val="080907"/>
          <w:sz w:val="24"/>
          <w:szCs w:val="24"/>
          <w:bdr w:val="none" w:sz="0" w:space="0" w:color="auto" w:frame="1"/>
          <w:lang w:eastAsia="it-IT"/>
        </w:rPr>
        <w:t xml:space="preserve">Nel frattempo la Soprintendenza Archeologica, Belle Arti e Paesaggio dell’Umbria, con decreto n. 32 del 16 marzo 2022, ha dichiarato di interesse particolarmente importante e sottoposto a vincolo il PODERE </w:t>
      </w:r>
      <w:proofErr w:type="spellStart"/>
      <w:r w:rsidRPr="006D742D">
        <w:rPr>
          <w:rFonts w:ascii="Comic Sans MS" w:eastAsia="Times New Roman" w:hAnsi="Comic Sans MS" w:cs="Times New Roman"/>
          <w:color w:val="080907"/>
          <w:sz w:val="24"/>
          <w:szCs w:val="24"/>
          <w:bdr w:val="none" w:sz="0" w:space="0" w:color="auto" w:frame="1"/>
          <w:lang w:eastAsia="it-IT"/>
        </w:rPr>
        <w:t>SPICCAche</w:t>
      </w:r>
      <w:proofErr w:type="spellEnd"/>
      <w:r w:rsidRPr="006D742D">
        <w:rPr>
          <w:rFonts w:ascii="Comic Sans MS" w:eastAsia="Times New Roman" w:hAnsi="Comic Sans MS" w:cs="Times New Roman"/>
          <w:color w:val="080907"/>
          <w:sz w:val="24"/>
          <w:szCs w:val="24"/>
          <w:bdr w:val="none" w:sz="0" w:space="0" w:color="auto" w:frame="1"/>
          <w:lang w:eastAsia="it-IT"/>
        </w:rPr>
        <w:t xml:space="preserve"> sarebbe stato </w:t>
      </w:r>
      <w:proofErr w:type="spellStart"/>
      <w:r w:rsidRPr="006D742D">
        <w:rPr>
          <w:rFonts w:ascii="Comic Sans MS" w:eastAsia="Times New Roman" w:hAnsi="Comic Sans MS" w:cs="Times New Roman"/>
          <w:color w:val="080907"/>
          <w:sz w:val="24"/>
          <w:szCs w:val="24"/>
          <w:bdr w:val="none" w:sz="0" w:space="0" w:color="auto" w:frame="1"/>
          <w:lang w:eastAsia="it-IT"/>
        </w:rPr>
        <w:t>demolitoa</w:t>
      </w:r>
      <w:proofErr w:type="spellEnd"/>
      <w:r w:rsidRPr="006D742D">
        <w:rPr>
          <w:rFonts w:ascii="Comic Sans MS" w:eastAsia="Times New Roman" w:hAnsi="Comic Sans MS" w:cs="Times New Roman"/>
          <w:color w:val="080907"/>
          <w:sz w:val="24"/>
          <w:szCs w:val="24"/>
          <w:bdr w:val="none" w:sz="0" w:space="0" w:color="auto" w:frame="1"/>
          <w:lang w:eastAsia="it-IT"/>
        </w:rPr>
        <w:t xml:space="preserve"> seguito dell’ampliamento della cava</w:t>
      </w:r>
    </w:p>
    <w:p w:rsidR="006D742D" w:rsidRPr="006D742D" w:rsidRDefault="006D742D" w:rsidP="006D742D">
      <w:pPr>
        <w:shd w:val="clear" w:color="auto" w:fill="EAEAEA"/>
        <w:spacing w:beforeAutospacing="1" w:after="0" w:afterAutospacing="1"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color w:val="000000"/>
          <w:sz w:val="24"/>
          <w:szCs w:val="24"/>
          <w:lang w:eastAsia="it-IT"/>
        </w:rPr>
        <w:t>Ricordiamo che sono state depositate le </w:t>
      </w:r>
      <w:r w:rsidRPr="006D742D">
        <w:rPr>
          <w:rFonts w:ascii="inherit" w:eastAsia="Times New Roman" w:hAnsi="inherit" w:cs="Times New Roman"/>
          <w:b/>
          <w:bCs/>
          <w:color w:val="000000"/>
          <w:sz w:val="24"/>
          <w:szCs w:val="24"/>
          <w:bdr w:val="none" w:sz="0" w:space="0" w:color="auto" w:frame="1"/>
          <w:lang w:eastAsia="it-IT"/>
        </w:rPr>
        <w:t>osservazioni</w:t>
      </w:r>
      <w:r w:rsidRPr="006D742D">
        <w:rPr>
          <w:rFonts w:ascii="Times New Roman" w:eastAsia="Times New Roman" w:hAnsi="Times New Roman" w:cs="Times New Roman"/>
          <w:color w:val="000000"/>
          <w:sz w:val="24"/>
          <w:szCs w:val="24"/>
          <w:lang w:eastAsia="it-IT"/>
        </w:rPr>
        <w:t> al progetto di </w:t>
      </w:r>
      <w:r w:rsidRPr="006D742D">
        <w:rPr>
          <w:rFonts w:ascii="inherit" w:eastAsia="Times New Roman" w:hAnsi="inherit" w:cs="Times New Roman"/>
          <w:b/>
          <w:bCs/>
          <w:color w:val="000000"/>
          <w:sz w:val="24"/>
          <w:szCs w:val="24"/>
          <w:bdr w:val="none" w:sz="0" w:space="0" w:color="auto" w:frame="1"/>
          <w:lang w:eastAsia="it-IT"/>
        </w:rPr>
        <w:t>ampliamento</w:t>
      </w:r>
      <w:r w:rsidRPr="006D742D">
        <w:rPr>
          <w:rFonts w:ascii="Times New Roman" w:eastAsia="Times New Roman" w:hAnsi="Times New Roman" w:cs="Times New Roman"/>
          <w:color w:val="000000"/>
          <w:sz w:val="24"/>
          <w:szCs w:val="24"/>
          <w:lang w:eastAsia="it-IT"/>
        </w:rPr>
        <w:t> della Cava del Botto che verranno esaminate dalla Regione in vista della Conferenza dei Servizi.</w:t>
      </w:r>
    </w:p>
    <w:p w:rsidR="006D742D" w:rsidRPr="006D742D" w:rsidRDefault="006D742D" w:rsidP="006D742D">
      <w:pPr>
        <w:shd w:val="clear" w:color="auto" w:fill="EAEAEA"/>
        <w:spacing w:beforeAutospacing="1" w:after="0" w:afterAutospacing="1" w:line="240" w:lineRule="auto"/>
        <w:textAlignment w:val="baseline"/>
        <w:rPr>
          <w:rFonts w:ascii="Times New Roman" w:eastAsia="Times New Roman" w:hAnsi="Times New Roman" w:cs="Times New Roman"/>
          <w:color w:val="000000"/>
          <w:sz w:val="24"/>
          <w:szCs w:val="24"/>
          <w:lang w:eastAsia="it-IT"/>
        </w:rPr>
      </w:pPr>
      <w:r w:rsidRPr="006D742D">
        <w:rPr>
          <w:rFonts w:ascii="Times New Roman" w:eastAsia="Times New Roman" w:hAnsi="Times New Roman" w:cs="Times New Roman"/>
          <w:color w:val="000000"/>
          <w:sz w:val="24"/>
          <w:szCs w:val="24"/>
          <w:lang w:eastAsia="it-IT"/>
        </w:rPr>
        <w:t xml:space="preserve">Il Comitato Amici del Botto insiste affinché le competenti autorità verifichino il rispetto della legge. </w:t>
      </w:r>
      <w:proofErr w:type="gramStart"/>
      <w:r w:rsidRPr="006D742D">
        <w:rPr>
          <w:rFonts w:ascii="Times New Roman" w:eastAsia="Times New Roman" w:hAnsi="Times New Roman" w:cs="Times New Roman"/>
          <w:color w:val="000000"/>
          <w:sz w:val="24"/>
          <w:szCs w:val="24"/>
          <w:lang w:eastAsia="it-IT"/>
        </w:rPr>
        <w:t>Infatti,  per</w:t>
      </w:r>
      <w:proofErr w:type="gramEnd"/>
      <w:r w:rsidRPr="006D742D">
        <w:rPr>
          <w:rFonts w:ascii="Times New Roman" w:eastAsia="Times New Roman" w:hAnsi="Times New Roman" w:cs="Times New Roman"/>
          <w:color w:val="000000"/>
          <w:sz w:val="24"/>
          <w:szCs w:val="24"/>
          <w:lang w:eastAsia="it-IT"/>
        </w:rPr>
        <w:t xml:space="preserve"> l’ampliamento  richiesto dalla società Basalto La Spicca </w:t>
      </w:r>
      <w:r w:rsidRPr="006D742D">
        <w:rPr>
          <w:rFonts w:ascii="inherit" w:eastAsia="Times New Roman" w:hAnsi="inherit" w:cs="Times New Roman"/>
          <w:b/>
          <w:bCs/>
          <w:color w:val="000000"/>
          <w:sz w:val="24"/>
          <w:szCs w:val="24"/>
          <w:bdr w:val="none" w:sz="0" w:space="0" w:color="auto" w:frame="1"/>
          <w:lang w:eastAsia="it-IT"/>
        </w:rPr>
        <w:t xml:space="preserve">non è stata effettuata </w:t>
      </w:r>
      <w:proofErr w:type="spellStart"/>
      <w:r w:rsidRPr="006D742D">
        <w:rPr>
          <w:rFonts w:ascii="inherit" w:eastAsia="Times New Roman" w:hAnsi="inherit" w:cs="Times New Roman"/>
          <w:b/>
          <w:bCs/>
          <w:color w:val="000000"/>
          <w:sz w:val="24"/>
          <w:szCs w:val="24"/>
          <w:bdr w:val="none" w:sz="0" w:space="0" w:color="auto" w:frame="1"/>
          <w:lang w:eastAsia="it-IT"/>
        </w:rPr>
        <w:t>laVAS</w:t>
      </w:r>
      <w:proofErr w:type="spellEnd"/>
      <w:r w:rsidRPr="006D742D">
        <w:rPr>
          <w:rFonts w:ascii="Times New Roman" w:eastAsia="Times New Roman" w:hAnsi="Times New Roman" w:cs="Times New Roman"/>
          <w:color w:val="000000"/>
          <w:sz w:val="24"/>
          <w:szCs w:val="24"/>
          <w:lang w:eastAsia="it-IT"/>
        </w:rPr>
        <w:t> (Valutazione ambientale strategica) che avrebbe dovuto valutare ogni impatto sull’ambiente. </w:t>
      </w:r>
      <w:r w:rsidRPr="006D742D">
        <w:rPr>
          <w:rFonts w:ascii="inherit" w:eastAsia="Times New Roman" w:hAnsi="inherit" w:cs="Times New Roman"/>
          <w:b/>
          <w:bCs/>
          <w:color w:val="000000"/>
          <w:sz w:val="24"/>
          <w:szCs w:val="24"/>
          <w:bdr w:val="none" w:sz="0" w:space="0" w:color="auto" w:frame="1"/>
          <w:lang w:eastAsia="it-IT"/>
        </w:rPr>
        <w:t>Una fase rilevante del procedimento e prevista dalla legge</w:t>
      </w:r>
    </w:p>
    <w:p w:rsidR="008A0ADE" w:rsidRPr="006D742D" w:rsidRDefault="008A0ADE">
      <w:pPr>
        <w:rPr>
          <w:sz w:val="28"/>
          <w:szCs w:val="28"/>
        </w:rPr>
      </w:pPr>
    </w:p>
    <w:sectPr w:rsidR="008A0ADE" w:rsidRPr="006D74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2D"/>
    <w:rsid w:val="006D742D"/>
    <w:rsid w:val="008A0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F33"/>
  <w15:chartTrackingRefBased/>
  <w15:docId w15:val="{BD340DEB-DAD2-49D8-AB8C-440EE2E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D7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D742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742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D742D"/>
    <w:rPr>
      <w:rFonts w:ascii="Times New Roman" w:eastAsia="Times New Roman" w:hAnsi="Times New Roman" w:cs="Times New Roman"/>
      <w:b/>
      <w:bCs/>
      <w:sz w:val="36"/>
      <w:szCs w:val="36"/>
      <w:lang w:eastAsia="it-IT"/>
    </w:rPr>
  </w:style>
  <w:style w:type="character" w:customStyle="1" w:styleId="entry-meta-date">
    <w:name w:val="entry-meta-date"/>
    <w:basedOn w:val="Carpredefinitoparagrafo"/>
    <w:rsid w:val="006D742D"/>
  </w:style>
  <w:style w:type="character" w:styleId="Collegamentoipertestuale">
    <w:name w:val="Hyperlink"/>
    <w:basedOn w:val="Carpredefinitoparagrafo"/>
    <w:uiPriority w:val="99"/>
    <w:semiHidden/>
    <w:unhideWhenUsed/>
    <w:rsid w:val="006D742D"/>
    <w:rPr>
      <w:color w:val="0000FF"/>
      <w:u w:val="single"/>
    </w:rPr>
  </w:style>
  <w:style w:type="character" w:customStyle="1" w:styleId="entry-meta-categories">
    <w:name w:val="entry-meta-categories"/>
    <w:basedOn w:val="Carpredefinitoparagrafo"/>
    <w:rsid w:val="006D742D"/>
  </w:style>
  <w:style w:type="character" w:customStyle="1" w:styleId="a2alabel">
    <w:name w:val="a2a_label"/>
    <w:basedOn w:val="Carpredefinitoparagrafo"/>
    <w:rsid w:val="006D742D"/>
  </w:style>
  <w:style w:type="character" w:styleId="Enfasigrassetto">
    <w:name w:val="Strong"/>
    <w:basedOn w:val="Carpredefinitoparagrafo"/>
    <w:uiPriority w:val="22"/>
    <w:qFormat/>
    <w:rsid w:val="006D742D"/>
    <w:rPr>
      <w:b/>
      <w:bCs/>
    </w:rPr>
  </w:style>
  <w:style w:type="paragraph" w:styleId="NormaleWeb">
    <w:name w:val="Normal (Web)"/>
    <w:basedOn w:val="Normale"/>
    <w:uiPriority w:val="99"/>
    <w:semiHidden/>
    <w:unhideWhenUsed/>
    <w:rsid w:val="006D74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D74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2180">
      <w:bodyDiv w:val="1"/>
      <w:marLeft w:val="0"/>
      <w:marRight w:val="0"/>
      <w:marTop w:val="0"/>
      <w:marBottom w:val="0"/>
      <w:divBdr>
        <w:top w:val="none" w:sz="0" w:space="0" w:color="auto"/>
        <w:left w:val="none" w:sz="0" w:space="0" w:color="auto"/>
        <w:bottom w:val="none" w:sz="0" w:space="0" w:color="auto"/>
        <w:right w:val="none" w:sz="0" w:space="0" w:color="auto"/>
      </w:divBdr>
      <w:divsChild>
        <w:div w:id="1126923020">
          <w:marLeft w:val="0"/>
          <w:marRight w:val="0"/>
          <w:marTop w:val="0"/>
          <w:marBottom w:val="0"/>
          <w:divBdr>
            <w:top w:val="dotted" w:sz="6" w:space="4" w:color="auto"/>
            <w:left w:val="none" w:sz="0" w:space="8" w:color="auto"/>
            <w:bottom w:val="dotted" w:sz="6" w:space="4" w:color="auto"/>
            <w:right w:val="none" w:sz="0" w:space="8" w:color="auto"/>
          </w:divBdr>
        </w:div>
        <w:div w:id="546532420">
          <w:marLeft w:val="0"/>
          <w:marRight w:val="0"/>
          <w:marTop w:val="0"/>
          <w:marBottom w:val="0"/>
          <w:divBdr>
            <w:top w:val="none" w:sz="0" w:space="0" w:color="auto"/>
            <w:left w:val="none" w:sz="0" w:space="0" w:color="auto"/>
            <w:bottom w:val="none" w:sz="0" w:space="0" w:color="auto"/>
            <w:right w:val="none" w:sz="0" w:space="0" w:color="auto"/>
          </w:divBdr>
          <w:divsChild>
            <w:div w:id="1122573003">
              <w:marLeft w:val="0"/>
              <w:marRight w:val="0"/>
              <w:marTop w:val="240"/>
              <w:marBottom w:val="240"/>
              <w:divBdr>
                <w:top w:val="none" w:sz="0" w:space="0" w:color="auto"/>
                <w:left w:val="none" w:sz="0" w:space="0" w:color="auto"/>
                <w:bottom w:val="none" w:sz="0" w:space="0" w:color="auto"/>
                <w:right w:val="none" w:sz="0" w:space="0" w:color="auto"/>
              </w:divBdr>
              <w:divsChild>
                <w:div w:id="790561800">
                  <w:marLeft w:val="0"/>
                  <w:marRight w:val="0"/>
                  <w:marTop w:val="0"/>
                  <w:marBottom w:val="0"/>
                  <w:divBdr>
                    <w:top w:val="none" w:sz="0" w:space="0" w:color="auto"/>
                    <w:left w:val="none" w:sz="0" w:space="0" w:color="auto"/>
                    <w:bottom w:val="none" w:sz="0" w:space="0" w:color="auto"/>
                    <w:right w:val="none" w:sz="0" w:space="0" w:color="auto"/>
                  </w:divBdr>
                </w:div>
              </w:divsChild>
            </w:div>
            <w:div w:id="1785808578">
              <w:marLeft w:val="0"/>
              <w:marRight w:val="0"/>
              <w:marTop w:val="0"/>
              <w:marBottom w:val="360"/>
              <w:divBdr>
                <w:top w:val="single" w:sz="24" w:space="0" w:color="F00655"/>
                <w:left w:val="single" w:sz="24" w:space="0" w:color="F00655"/>
                <w:bottom w:val="single" w:sz="24" w:space="0" w:color="F00655"/>
                <w:right w:val="single" w:sz="24" w:space="0" w:color="F0065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briajournal.com/notizia-in-rilievo/" TargetMode="External"/><Relationship Id="rId5" Type="http://schemas.openxmlformats.org/officeDocument/2006/relationships/hyperlink" Target="https://www.umbriajournal.com/ambiente/" TargetMode="External"/><Relationship Id="rId4" Type="http://schemas.openxmlformats.org/officeDocument/2006/relationships/hyperlink" Target="https://www.umbriajournal.com/date/2022/04/"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2022-04-26T07:35:00Z</dcterms:created>
  <dcterms:modified xsi:type="dcterms:W3CDTF">2022-04-26T07:36:00Z</dcterms:modified>
</cp:coreProperties>
</file>