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74" w:rsidRDefault="00847374" w:rsidP="0084737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it-IT"/>
        </w:rPr>
        <w:t>Umbriajournal</w:t>
      </w:r>
      <w:proofErr w:type="spellEnd"/>
    </w:p>
    <w:p w:rsidR="00847374" w:rsidRDefault="00847374" w:rsidP="0084737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it-IT"/>
        </w:rPr>
      </w:pPr>
      <w:bookmarkStart w:id="0" w:name="_GoBack"/>
      <w:bookmarkEnd w:id="0"/>
    </w:p>
    <w:p w:rsidR="00847374" w:rsidRPr="00847374" w:rsidRDefault="00847374" w:rsidP="0084737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it-IT"/>
        </w:rPr>
      </w:pPr>
      <w:r w:rsidRPr="0084737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it-IT"/>
        </w:rPr>
        <w:t>Podere Spicca, interviene Soprintendenza, luogo sotto tutela</w:t>
      </w:r>
    </w:p>
    <w:p w:rsidR="00847374" w:rsidRPr="00847374" w:rsidRDefault="00847374" w:rsidP="00847374">
      <w:pPr>
        <w:spacing w:after="0" w:line="240" w:lineRule="auto"/>
        <w:textAlignment w:val="baseline"/>
        <w:rPr>
          <w:rFonts w:ascii="inherit" w:eastAsia="Times New Roman" w:hAnsi="inherit" w:cs="Times New Roman"/>
          <w:color w:val="1E73BE"/>
          <w:sz w:val="24"/>
          <w:szCs w:val="24"/>
          <w:lang w:eastAsia="it-IT"/>
        </w:rPr>
      </w:pPr>
      <w:hyperlink r:id="rId4" w:history="1">
        <w:r w:rsidRPr="00847374">
          <w:rPr>
            <w:rFonts w:ascii="inherit" w:eastAsia="Times New Roman" w:hAnsi="inherit" w:cs="Times New Roman"/>
            <w:color w:val="1E73BE"/>
            <w:sz w:val="24"/>
            <w:szCs w:val="24"/>
            <w:u w:val="single"/>
            <w:bdr w:val="none" w:sz="0" w:space="0" w:color="auto" w:frame="1"/>
            <w:lang w:eastAsia="it-IT"/>
          </w:rPr>
          <w:t>15 Aprile 2022</w:t>
        </w:r>
      </w:hyperlink>
      <w:r w:rsidRPr="00847374">
        <w:rPr>
          <w:rFonts w:ascii="inherit" w:eastAsia="Times New Roman" w:hAnsi="inherit" w:cs="Times New Roman"/>
          <w:color w:val="1E73BE"/>
          <w:sz w:val="24"/>
          <w:szCs w:val="24"/>
          <w:lang w:eastAsia="it-IT"/>
        </w:rPr>
        <w:t> </w:t>
      </w:r>
      <w:hyperlink r:id="rId5" w:history="1">
        <w:r w:rsidRPr="00847374">
          <w:rPr>
            <w:rFonts w:ascii="inherit" w:eastAsia="Times New Roman" w:hAnsi="inherit" w:cs="Times New Roman"/>
            <w:color w:val="1E73BE"/>
            <w:sz w:val="24"/>
            <w:szCs w:val="24"/>
            <w:u w:val="single"/>
            <w:bdr w:val="none" w:sz="0" w:space="0" w:color="auto" w:frame="1"/>
            <w:lang w:eastAsia="it-IT"/>
          </w:rPr>
          <w:t>Ambiente</w:t>
        </w:r>
      </w:hyperlink>
      <w:r w:rsidRPr="00847374">
        <w:rPr>
          <w:rFonts w:ascii="inherit" w:eastAsia="Times New Roman" w:hAnsi="inherit" w:cs="Times New Roman"/>
          <w:color w:val="1E73BE"/>
          <w:sz w:val="24"/>
          <w:szCs w:val="24"/>
          <w:bdr w:val="none" w:sz="0" w:space="0" w:color="auto" w:frame="1"/>
          <w:lang w:eastAsia="it-IT"/>
        </w:rPr>
        <w:t>, </w:t>
      </w:r>
      <w:hyperlink r:id="rId6" w:history="1">
        <w:r w:rsidRPr="00847374">
          <w:rPr>
            <w:rFonts w:ascii="inherit" w:eastAsia="Times New Roman" w:hAnsi="inherit" w:cs="Times New Roman"/>
            <w:color w:val="1E73BE"/>
            <w:sz w:val="24"/>
            <w:szCs w:val="24"/>
            <w:u w:val="single"/>
            <w:bdr w:val="none" w:sz="0" w:space="0" w:color="auto" w:frame="1"/>
            <w:lang w:eastAsia="it-IT"/>
          </w:rPr>
          <w:t>Notizia in rilievo</w:t>
        </w:r>
      </w:hyperlink>
    </w:p>
    <w:p w:rsidR="00847374" w:rsidRPr="00847374" w:rsidRDefault="00847374" w:rsidP="00847374">
      <w:pPr>
        <w:shd w:val="clear" w:color="auto" w:fill="EAEAE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473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6457950" cy="3629025"/>
            <wp:effectExtent l="0" t="0" r="0" b="9525"/>
            <wp:docPr id="1" name="Immagine 1" descr="Podere Spicca, interviene Soprintendenza, luogo sotto tut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ere Spicca, interviene Soprintendenza, luogo sotto tute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374" w:rsidRPr="00847374" w:rsidRDefault="00847374" w:rsidP="00847374">
      <w:pPr>
        <w:shd w:val="clear" w:color="auto" w:fill="EAEAEA"/>
        <w:spacing w:line="36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it-IT"/>
        </w:rPr>
      </w:pPr>
      <w:hyperlink r:id="rId8" w:anchor="facebook" w:tgtFrame="_blank" w:tooltip="Facebook" w:history="1">
        <w:proofErr w:type="spellStart"/>
        <w:r w:rsidRPr="00847374">
          <w:rPr>
            <w:rFonts w:ascii="inherit" w:eastAsia="Times New Roman" w:hAnsi="inherit" w:cs="Times New Roman"/>
            <w:b/>
            <w:bCs/>
            <w:color w:val="E64946"/>
            <w:sz w:val="24"/>
            <w:szCs w:val="24"/>
            <w:bdr w:val="none" w:sz="0" w:space="0" w:color="auto" w:frame="1"/>
            <w:lang w:eastAsia="it-IT"/>
          </w:rPr>
          <w:t>Facebook</w:t>
        </w:r>
      </w:hyperlink>
      <w:hyperlink r:id="rId9" w:anchor="telegram" w:tgtFrame="_blank" w:tooltip="Telegram" w:history="1">
        <w:r w:rsidRPr="00847374">
          <w:rPr>
            <w:rFonts w:ascii="inherit" w:eastAsia="Times New Roman" w:hAnsi="inherit" w:cs="Times New Roman"/>
            <w:b/>
            <w:bCs/>
            <w:color w:val="E64946"/>
            <w:sz w:val="24"/>
            <w:szCs w:val="24"/>
            <w:bdr w:val="none" w:sz="0" w:space="0" w:color="auto" w:frame="1"/>
            <w:lang w:eastAsia="it-IT"/>
          </w:rPr>
          <w:t>Telegram</w:t>
        </w:r>
      </w:hyperlink>
      <w:hyperlink r:id="rId10" w:anchor="whatsapp" w:tgtFrame="_blank" w:tooltip="WhatsApp" w:history="1">
        <w:r w:rsidRPr="00847374">
          <w:rPr>
            <w:rFonts w:ascii="inherit" w:eastAsia="Times New Roman" w:hAnsi="inherit" w:cs="Times New Roman"/>
            <w:b/>
            <w:bCs/>
            <w:color w:val="E64946"/>
            <w:sz w:val="24"/>
            <w:szCs w:val="24"/>
            <w:bdr w:val="none" w:sz="0" w:space="0" w:color="auto" w:frame="1"/>
            <w:lang w:eastAsia="it-IT"/>
          </w:rPr>
          <w:t>WhatsApp</w:t>
        </w:r>
      </w:hyperlink>
      <w:hyperlink r:id="rId11" w:anchor="twitter" w:tgtFrame="_blank" w:tooltip="Twitter" w:history="1">
        <w:r w:rsidRPr="00847374">
          <w:rPr>
            <w:rFonts w:ascii="inherit" w:eastAsia="Times New Roman" w:hAnsi="inherit" w:cs="Times New Roman"/>
            <w:b/>
            <w:bCs/>
            <w:color w:val="E64946"/>
            <w:sz w:val="24"/>
            <w:szCs w:val="24"/>
            <w:bdr w:val="none" w:sz="0" w:space="0" w:color="auto" w:frame="1"/>
            <w:lang w:eastAsia="it-IT"/>
          </w:rPr>
          <w:t>Twitter</w:t>
        </w:r>
      </w:hyperlink>
      <w:hyperlink r:id="rId12" w:anchor="google_gmail" w:tgtFrame="_blank" w:tooltip="Gmail" w:history="1">
        <w:r w:rsidRPr="00847374">
          <w:rPr>
            <w:rFonts w:ascii="inherit" w:eastAsia="Times New Roman" w:hAnsi="inherit" w:cs="Times New Roman"/>
            <w:b/>
            <w:bCs/>
            <w:color w:val="E64946"/>
            <w:sz w:val="24"/>
            <w:szCs w:val="24"/>
            <w:bdr w:val="none" w:sz="0" w:space="0" w:color="auto" w:frame="1"/>
            <w:lang w:eastAsia="it-IT"/>
          </w:rPr>
          <w:t>Gmail</w:t>
        </w:r>
      </w:hyperlink>
      <w:hyperlink r:id="rId13" w:anchor="linkedin" w:tgtFrame="_blank" w:tooltip="LinkedIn" w:history="1">
        <w:r w:rsidRPr="00847374">
          <w:rPr>
            <w:rFonts w:ascii="inherit" w:eastAsia="Times New Roman" w:hAnsi="inherit" w:cs="Times New Roman"/>
            <w:b/>
            <w:bCs/>
            <w:color w:val="E64946"/>
            <w:sz w:val="24"/>
            <w:szCs w:val="24"/>
            <w:bdr w:val="none" w:sz="0" w:space="0" w:color="auto" w:frame="1"/>
            <w:lang w:eastAsia="it-IT"/>
          </w:rPr>
          <w:t>LinkedIn</w:t>
        </w:r>
      </w:hyperlink>
      <w:hyperlink r:id="rId14" w:anchor="facebook_messenger" w:tgtFrame="_blank" w:tooltip="Messenger" w:history="1">
        <w:r w:rsidRPr="00847374">
          <w:rPr>
            <w:rFonts w:ascii="inherit" w:eastAsia="Times New Roman" w:hAnsi="inherit" w:cs="Times New Roman"/>
            <w:b/>
            <w:bCs/>
            <w:color w:val="E64946"/>
            <w:sz w:val="24"/>
            <w:szCs w:val="24"/>
            <w:bdr w:val="none" w:sz="0" w:space="0" w:color="auto" w:frame="1"/>
            <w:lang w:eastAsia="it-IT"/>
          </w:rPr>
          <w:t>Messenger</w:t>
        </w:r>
      </w:hyperlink>
      <w:hyperlink r:id="rId15" w:anchor="sms" w:tgtFrame="_blank" w:tooltip="SMS" w:history="1">
        <w:r w:rsidRPr="00847374">
          <w:rPr>
            <w:rFonts w:ascii="inherit" w:eastAsia="Times New Roman" w:hAnsi="inherit" w:cs="Times New Roman"/>
            <w:b/>
            <w:bCs/>
            <w:color w:val="E64946"/>
            <w:sz w:val="24"/>
            <w:szCs w:val="24"/>
            <w:bdr w:val="none" w:sz="0" w:space="0" w:color="auto" w:frame="1"/>
            <w:lang w:eastAsia="it-IT"/>
          </w:rPr>
          <w:t>SMS</w:t>
        </w:r>
        <w:proofErr w:type="spellEnd"/>
      </w:hyperlink>
    </w:p>
    <w:p w:rsidR="00847374" w:rsidRPr="00847374" w:rsidRDefault="00847374" w:rsidP="00847374">
      <w:pPr>
        <w:shd w:val="clear" w:color="auto" w:fill="EAEAEA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</w:pPr>
      <w:r w:rsidRPr="008473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Podere Spicca, interviene Soprintendenza, luogo sotto tutela</w:t>
      </w:r>
    </w:p>
    <w:p w:rsidR="00847374" w:rsidRPr="00847374" w:rsidRDefault="00847374" w:rsidP="00847374">
      <w:pPr>
        <w:shd w:val="clear" w:color="auto" w:fill="EAEAEA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473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 </w:t>
      </w:r>
      <w:r w:rsidRPr="0084737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Soprintendenza Archeologica, Belle Arti e Paesaggio dell’Umbria</w:t>
      </w:r>
      <w:r w:rsidRPr="008473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con decreto n. 32 del 16 marzo </w:t>
      </w:r>
      <w:proofErr w:type="gramStart"/>
      <w:r w:rsidRPr="008473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2022,ha</w:t>
      </w:r>
      <w:proofErr w:type="gramEnd"/>
      <w:r w:rsidRPr="008473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dichiarato di interesse particolarmente importante e sottoposto a tutte le relative disposizioni di tutela, il PODERE SPICCA.</w:t>
      </w:r>
    </w:p>
    <w:p w:rsidR="00847374" w:rsidRPr="00847374" w:rsidRDefault="00847374" w:rsidP="00847374">
      <w:pPr>
        <w:shd w:val="clear" w:color="auto" w:fill="EAEAEA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473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Una decisione quella della Soprintendenza, come è scritto nella relazione inviata anche al Comune di Orvieto, contro il “rischio di perdita per possibili lavori di ampliamento della limitrofa cava di basalto denominata ‘</w:t>
      </w:r>
      <w:r w:rsidRPr="0084737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La Spicca</w:t>
      </w:r>
      <w:r w:rsidRPr="008473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’”, all’esito del relativo procedimento, ai sensi dell’art. 10 comma 3 </w:t>
      </w:r>
      <w:proofErr w:type="spellStart"/>
      <w:r w:rsidRPr="008473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lett</w:t>
      </w:r>
      <w:proofErr w:type="spellEnd"/>
      <w:r w:rsidRPr="008473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a) e comma 4 </w:t>
      </w:r>
      <w:proofErr w:type="spellStart"/>
      <w:r w:rsidRPr="008473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lett</w:t>
      </w:r>
      <w:proofErr w:type="spellEnd"/>
      <w:r w:rsidRPr="008473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l) del D. </w:t>
      </w:r>
      <w:proofErr w:type="spellStart"/>
      <w:r w:rsidRPr="008473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Lgs</w:t>
      </w:r>
      <w:proofErr w:type="spellEnd"/>
      <w:r w:rsidRPr="008473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42/2004.</w:t>
      </w:r>
    </w:p>
    <w:p w:rsidR="00847374" w:rsidRPr="00847374" w:rsidRDefault="00847374" w:rsidP="00847374">
      <w:pPr>
        <w:shd w:val="clear" w:color="auto" w:fill="EAEAEA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473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Podere in questione si trova proprio al centro del I° stralcio del nuovo progetto di ampliamento presentato dalla società La Spicca, che sarà a breve oggetto della Conferenza dei Servizi della Regione. Come sottolinea la Soprintendenza nella sua nota:</w:t>
      </w:r>
    </w:p>
    <w:p w:rsidR="00847374" w:rsidRPr="00847374" w:rsidRDefault="00847374" w:rsidP="00847374">
      <w:pPr>
        <w:shd w:val="clear" w:color="auto" w:fill="EAEAEA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473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“L’immobile si caratterizza per la presenza di una torre seicentesca attorno alla quale si sono successivamente addossate in più fasi le abitazioni e le stalle. L’insieme ora appare come un casale agricolo di forma quadrata sul quale al centro svetta la torre seicentesca, che nella parte alta conserva i motivi tipici delle colombaie. Nell’insieme si ravvisa sia l’interesse artistico, per la </w:t>
      </w:r>
      <w:r w:rsidRPr="008473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presenza architettonica della torre, che l’interesse di architettura rurale di interesse storico quale testimonianza dell’economia rurale tradizionale”.</w:t>
      </w:r>
    </w:p>
    <w:p w:rsidR="00847374" w:rsidRPr="00847374" w:rsidRDefault="00847374" w:rsidP="00847374">
      <w:pPr>
        <w:shd w:val="clear" w:color="auto" w:fill="EAEAEA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847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L’importanza </w:t>
      </w:r>
      <w:proofErr w:type="spellStart"/>
      <w:r w:rsidRPr="00847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storica-architettonica</w:t>
      </w:r>
      <w:proofErr w:type="spellEnd"/>
      <w:r w:rsidRPr="00847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 e culturale che riveste il Podere</w:t>
      </w:r>
    </w:p>
    <w:p w:rsidR="00847374" w:rsidRPr="00847374" w:rsidRDefault="00847374" w:rsidP="00847374">
      <w:pPr>
        <w:shd w:val="clear" w:color="auto" w:fill="EAEAEA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473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L’importanza </w:t>
      </w:r>
      <w:proofErr w:type="spellStart"/>
      <w:r w:rsidRPr="008473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storica-architettonica</w:t>
      </w:r>
      <w:proofErr w:type="spellEnd"/>
      <w:r w:rsidRPr="008473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culturale che riveste il Podere è peraltro confermata dalla presenza nelle immediate vicinanze delle cisterne romane, già sotto vincolo, a testimoniare la continuità secolare di coltivazioni in un territorio connotato da forte struttura identitaria.</w:t>
      </w:r>
    </w:p>
    <w:p w:rsidR="00847374" w:rsidRPr="00847374" w:rsidRDefault="00847374" w:rsidP="00847374">
      <w:pPr>
        <w:shd w:val="clear" w:color="auto" w:fill="EAEAEA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473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Un’importante notizia, dunque, per gli </w:t>
      </w:r>
      <w:r w:rsidRPr="0084737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abitanti del Botto e delle Velette</w:t>
      </w:r>
      <w:r w:rsidRPr="008473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che si stanno battendo da mesi per evitare un nuovo ampliamento della cava, che avrebbe creato un’orrenda voragine al posto dell’intera collina sulla quale è ubicato il Podere in questione, per fortuna adesso protetto.</w:t>
      </w:r>
    </w:p>
    <w:p w:rsidR="00847374" w:rsidRPr="00847374" w:rsidRDefault="00847374" w:rsidP="00847374">
      <w:pPr>
        <w:shd w:val="clear" w:color="auto" w:fill="EAEAEA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473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 progetto di ampliamento della cava, ricordiamolo, passato sotto silenzio e neppure sottoposto a VAS (Valutazione Ambientale Strategica). Motivo per cui è stato presentato un ricorso al Tar Umbria su cui è attesa a breve una decisione.</w:t>
      </w:r>
    </w:p>
    <w:p w:rsidR="00846A8F" w:rsidRDefault="00846A8F"/>
    <w:sectPr w:rsidR="00846A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74"/>
    <w:rsid w:val="00846A8F"/>
    <w:rsid w:val="0084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DA81"/>
  <w15:chartTrackingRefBased/>
  <w15:docId w15:val="{E75C4664-F6BD-481C-9C8F-07BB9428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47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847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473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737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737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4737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entry-meta-date">
    <w:name w:val="entry-meta-date"/>
    <w:basedOn w:val="Carpredefinitoparagrafo"/>
    <w:rsid w:val="00847374"/>
  </w:style>
  <w:style w:type="character" w:styleId="Collegamentoipertestuale">
    <w:name w:val="Hyperlink"/>
    <w:basedOn w:val="Carpredefinitoparagrafo"/>
    <w:uiPriority w:val="99"/>
    <w:semiHidden/>
    <w:unhideWhenUsed/>
    <w:rsid w:val="00847374"/>
    <w:rPr>
      <w:color w:val="0000FF"/>
      <w:u w:val="single"/>
    </w:rPr>
  </w:style>
  <w:style w:type="character" w:customStyle="1" w:styleId="entry-meta-categories">
    <w:name w:val="entry-meta-categories"/>
    <w:basedOn w:val="Carpredefinitoparagrafo"/>
    <w:rsid w:val="00847374"/>
  </w:style>
  <w:style w:type="character" w:customStyle="1" w:styleId="a2alabel">
    <w:name w:val="a2a_label"/>
    <w:basedOn w:val="Carpredefinitoparagrafo"/>
    <w:rsid w:val="00847374"/>
  </w:style>
  <w:style w:type="paragraph" w:styleId="NormaleWeb">
    <w:name w:val="Normal (Web)"/>
    <w:basedOn w:val="Normale"/>
    <w:uiPriority w:val="99"/>
    <w:semiHidden/>
    <w:unhideWhenUsed/>
    <w:rsid w:val="0084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47374"/>
    <w:rPr>
      <w:b/>
      <w:bCs/>
    </w:rPr>
  </w:style>
  <w:style w:type="character" w:styleId="Enfasicorsivo">
    <w:name w:val="Emphasis"/>
    <w:basedOn w:val="Carpredefinitoparagrafo"/>
    <w:uiPriority w:val="20"/>
    <w:qFormat/>
    <w:rsid w:val="008473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2194">
          <w:marLeft w:val="0"/>
          <w:marRight w:val="0"/>
          <w:marTop w:val="0"/>
          <w:marBottom w:val="0"/>
          <w:divBdr>
            <w:top w:val="dotted" w:sz="6" w:space="4" w:color="auto"/>
            <w:left w:val="none" w:sz="0" w:space="8" w:color="auto"/>
            <w:bottom w:val="dotted" w:sz="6" w:space="4" w:color="auto"/>
            <w:right w:val="none" w:sz="0" w:space="8" w:color="auto"/>
          </w:divBdr>
        </w:div>
        <w:div w:id="1346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36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" TargetMode="External"/><Relationship Id="rId13" Type="http://schemas.openxmlformats.org/officeDocument/2006/relationships/hyperlink" Target="file:///C:\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file:///C:\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umbriajournal.com/notizia-in-rilievo/" TargetMode="External"/><Relationship Id="rId11" Type="http://schemas.openxmlformats.org/officeDocument/2006/relationships/hyperlink" Target="file:///C:\" TargetMode="External"/><Relationship Id="rId5" Type="http://schemas.openxmlformats.org/officeDocument/2006/relationships/hyperlink" Target="https://www.umbriajournal.com/ambiente/" TargetMode="External"/><Relationship Id="rId15" Type="http://schemas.openxmlformats.org/officeDocument/2006/relationships/hyperlink" Target="file:///C:\" TargetMode="External"/><Relationship Id="rId10" Type="http://schemas.openxmlformats.org/officeDocument/2006/relationships/hyperlink" Target="file:///C:\" TargetMode="External"/><Relationship Id="rId4" Type="http://schemas.openxmlformats.org/officeDocument/2006/relationships/hyperlink" Target="https://www.umbriajournal.com/date/2022/04/" TargetMode="External"/><Relationship Id="rId9" Type="http://schemas.openxmlformats.org/officeDocument/2006/relationships/hyperlink" Target="file:///C:\" TargetMode="External"/><Relationship Id="rId14" Type="http://schemas.openxmlformats.org/officeDocument/2006/relationships/hyperlink" Target="file:///C:\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2022-04-21T09:55:00Z</dcterms:created>
  <dcterms:modified xsi:type="dcterms:W3CDTF">2022-04-21T10:04:00Z</dcterms:modified>
</cp:coreProperties>
</file>